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Default="00363290"/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447E4F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2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/ </w:t>
      </w:r>
      <w:r w:rsidR="00447E4F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12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04.2019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447E4F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12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.04.2019 г. от </w:t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17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3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81-ЕП/05.04.2019 г. 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A97ED2" w:rsidP="00F41C2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 w:rsidR="00F41C27"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E17BE4" w:rsidRPr="00DB1C80" w:rsidTr="00A97ED2">
        <w:tc>
          <w:tcPr>
            <w:tcW w:w="4508" w:type="dxa"/>
          </w:tcPr>
          <w:p w:rsidR="00E17BE4" w:rsidRPr="00DB1C80" w:rsidRDefault="00E17BE4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E17BE4" w:rsidRPr="00DB1C80" w:rsidRDefault="00E17BE4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E17BE4" w:rsidRDefault="00E17BE4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FF3E1C" w:rsidRPr="00DB1C80" w:rsidTr="00A97ED2">
        <w:tc>
          <w:tcPr>
            <w:tcW w:w="4508" w:type="dxa"/>
          </w:tcPr>
          <w:p w:rsidR="00FF3E1C" w:rsidRPr="00DB1C80" w:rsidRDefault="00FF3E1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FF3E1C" w:rsidRPr="00DB1C80" w:rsidRDefault="00FF3E1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DB1C80" w:rsidRDefault="00E17BE4">
            <w:pPr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</w:tr>
    </w:tbl>
    <w:p w:rsidR="00B97821" w:rsidRPr="00DB1C80" w:rsidRDefault="00B97821">
      <w:pPr>
        <w:rPr>
          <w:rFonts w:ascii="Helvetica" w:hAnsi="Helvetica" w:cs="Helvetica"/>
        </w:rPr>
      </w:pPr>
    </w:p>
    <w:p w:rsidR="00A97ED2" w:rsidRPr="00DB1C80" w:rsidRDefault="00A97ED2">
      <w:pPr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DB1C80">
      <w:pPr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>
      <w:pPr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DB1C80" w:rsidRPr="00DB1C80" w:rsidTr="00F96170">
        <w:trPr>
          <w:cantSplit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  <w:lang w:val="bg-BG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  <w:lang w:val="bg-BG"/>
              </w:rPr>
              <w:t>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Докладва</w:t>
            </w:r>
          </w:p>
        </w:tc>
      </w:tr>
      <w:tr w:rsidR="00DB1C80" w:rsidRPr="00DB1C80" w:rsidTr="00F96170">
        <w:trPr>
          <w:cantSplit/>
          <w:jc w:val="center"/>
        </w:trPr>
        <w:tc>
          <w:tcPr>
            <w:tcW w:w="659" w:type="dxa"/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F96170" w:rsidRPr="005B126D" w:rsidRDefault="00F96170" w:rsidP="00F9617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color w:val="333333"/>
                <w:sz w:val="32"/>
                <w:szCs w:val="3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Формиране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утвърждаване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единните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номера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lang w:eastAsia="bg-BG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избирателните</w:t>
            </w:r>
            <w:proofErr w:type="spellEnd"/>
            <w:proofErr w:type="gram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секции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в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Район</w:t>
            </w:r>
            <w:proofErr w:type="spellEnd"/>
            <w:r>
              <w:rPr>
                <w:rFonts w:ascii="Helvetica" w:hAnsi="Helvetica" w:cs="Helvetica"/>
                <w:color w:val="333333"/>
                <w:lang w:eastAsia="bg-BG"/>
              </w:rPr>
              <w:t xml:space="preserve"> 09 </w:t>
            </w: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Кърджали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при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произвеждане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на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изборите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за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членове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на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Европейския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1F73C6">
              <w:rPr>
                <w:rFonts w:ascii="Helvetica" w:hAnsi="Helvetica" w:cs="Helvetica"/>
                <w:color w:val="333333"/>
                <w:lang w:eastAsia="bg-BG"/>
              </w:rPr>
              <w:t>парламент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от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Република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България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на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26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eastAsia="bg-BG"/>
              </w:rPr>
              <w:t>май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2019 г.</w:t>
            </w:r>
          </w:p>
          <w:p w:rsidR="00DB1C80" w:rsidRPr="00DB1C80" w:rsidRDefault="00DB1C80" w:rsidP="005504A1">
            <w:pPr>
              <w:spacing w:after="0" w:line="360" w:lineRule="atLeast"/>
              <w:jc w:val="both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DB1C80">
            <w:pPr>
              <w:spacing w:after="0" w:line="360" w:lineRule="atLeast"/>
              <w:jc w:val="center"/>
              <w:rPr>
                <w:rFonts w:ascii="Helvetica" w:hAnsi="Helvetica" w:cs="Helvetica"/>
                <w:sz w:val="24"/>
                <w:szCs w:val="24"/>
                <w:lang w:val="bg-BG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DB1C80" w:rsidRPr="00DB1C80" w:rsidTr="00F96170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70" w:rsidRPr="00CB3DA7" w:rsidRDefault="00F96170" w:rsidP="00F9617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lang w:eastAsia="bg-BG"/>
              </w:rPr>
              <w:t>С</w:t>
            </w:r>
            <w:r w:rsidRPr="00CB3DA7">
              <w:rPr>
                <w:rFonts w:ascii="Helvetica" w:hAnsi="Helvetica" w:cs="Helvetica"/>
                <w:color w:val="333333"/>
                <w:lang w:eastAsia="bg-BG"/>
              </w:rPr>
              <w:t>ъздаване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на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работни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групи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от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специалисти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за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подпомагане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на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дейността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на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 xml:space="preserve"> </w:t>
            </w:r>
            <w:proofErr w:type="spellStart"/>
            <w:r w:rsidRPr="00CB3DA7">
              <w:rPr>
                <w:rFonts w:ascii="Helvetica" w:hAnsi="Helvetica" w:cs="Helvetica"/>
                <w:color w:val="333333"/>
                <w:lang w:eastAsia="bg-BG"/>
              </w:rPr>
              <w:t>комисията</w:t>
            </w:r>
            <w:proofErr w:type="spellEnd"/>
            <w:r w:rsidRPr="00CB3DA7">
              <w:rPr>
                <w:rFonts w:ascii="Helvetica" w:hAnsi="Helvetica" w:cs="Helvetica"/>
                <w:color w:val="333333"/>
                <w:lang w:eastAsia="bg-BG"/>
              </w:rPr>
              <w:t>.</w:t>
            </w:r>
          </w:p>
          <w:p w:rsidR="00DB1C80" w:rsidRPr="00DB1C80" w:rsidRDefault="00DB1C80" w:rsidP="005504A1">
            <w:pPr>
              <w:spacing w:after="0" w:line="360" w:lineRule="atLeast"/>
              <w:jc w:val="both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DB1C80" w:rsidRDefault="00DB1C80" w:rsidP="005504A1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DB1C80" w:rsidRPr="00DB1C80" w:rsidTr="00F96170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spacing w:after="0" w:line="360" w:lineRule="atLeast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6"/>
                <w:szCs w:val="26"/>
              </w:rPr>
              <w:t>Разни.</w:t>
            </w:r>
            <w:r w:rsidRPr="00DB1C80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DB1C80" w:rsidRDefault="00DB1C80" w:rsidP="005504A1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</w:tbl>
    <w:p w:rsidR="00DB1C80" w:rsidRDefault="00DB1C80">
      <w:pPr>
        <w:rPr>
          <w:rFonts w:ascii="Helvetica" w:hAnsi="Helvetica" w:cs="Helvetica"/>
        </w:rPr>
      </w:pPr>
    </w:p>
    <w:p w:rsidR="00DB1C80" w:rsidRPr="00DB1C80" w:rsidRDefault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DB1C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DB1C80" w:rsidRDefault="00DB1C80" w:rsidP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DB1C80" w:rsidRPr="0058768C" w:rsidRDefault="00DB1C80" w:rsidP="00DB1C80">
      <w:pPr>
        <w:rPr>
          <w:rFonts w:ascii="Helvetica" w:hAnsi="Helvetica" w:cs="Helvetica"/>
          <w:b/>
          <w:sz w:val="28"/>
          <w:szCs w:val="28"/>
          <w:lang w:val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</w:p>
    <w:p w:rsidR="00447E4F" w:rsidRPr="005B126D" w:rsidRDefault="00447E4F" w:rsidP="00447E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РЕШЕНИЕ 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br/>
        <w:t xml:space="preserve">№ 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val="en-US" w:eastAsia="en-GB"/>
        </w:rPr>
        <w:t>6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-ЕП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br/>
      </w:r>
      <w:proofErr w:type="spellStart"/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Кърджали</w:t>
      </w:r>
      <w:proofErr w:type="spellEnd"/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 xml:space="preserve">, 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val="en-US" w:eastAsia="en-GB"/>
        </w:rPr>
        <w:t>12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.04.2019 г.</w:t>
      </w:r>
    </w:p>
    <w:p w:rsidR="00447E4F" w:rsidRPr="005B126D" w:rsidRDefault="00447E4F" w:rsidP="00447E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  <w:r w:rsidRPr="005B126D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ОТНОСНО: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Формиране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утвърждаване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единните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номера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избирателните</w:t>
      </w:r>
      <w:proofErr w:type="spellEnd"/>
      <w:proofErr w:type="gram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09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произвеждане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Европейския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1F73C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26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май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2019 г.</w:t>
      </w:r>
    </w:p>
    <w:p w:rsidR="00447E4F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Заповед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249/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02.04.2019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г.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Ардино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образувани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Ардино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произвеждане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Европейския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26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май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2019 г.  </w:t>
      </w:r>
    </w:p>
    <w:p w:rsidR="00447E4F" w:rsidRPr="005B126D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Заповед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330/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02.04.2019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г.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образувани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произвеждане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Европейския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26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май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2019 г.</w:t>
      </w:r>
    </w:p>
    <w:p w:rsidR="00447E4F" w:rsidRPr="005B126D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Заповед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РД-10-208/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02.04.2019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г.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Кирково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образувани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Кирково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произвеждане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Европейския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26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май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2019 г.</w:t>
      </w:r>
    </w:p>
    <w:p w:rsidR="00447E4F" w:rsidRPr="005B126D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Заповед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КО-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239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29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3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.201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9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г.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Крумовград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образувани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Крумовград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произвеждане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Европейския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26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май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2019 г.</w:t>
      </w:r>
    </w:p>
    <w:p w:rsidR="00447E4F" w:rsidRPr="005B126D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Зап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овед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408/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29.03.2019г. </w:t>
      </w:r>
      <w:proofErr w:type="spellStart"/>
      <w:proofErr w:type="gram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proofErr w:type="gram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образувани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произвеждане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Европейския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26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май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2019 г.</w:t>
      </w:r>
    </w:p>
    <w:p w:rsidR="00447E4F" w:rsidRPr="005B126D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Заповед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</w:t>
      </w:r>
      <w:r w:rsidRPr="005B126D">
        <w:rPr>
          <w:rFonts w:ascii="Helvetica" w:hAnsi="Helvetica" w:cs="Helvetica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РД-19-120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01.04.2019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г.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Момчилград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образувани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Момчилград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произвеждане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Европейския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26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май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2019 г.</w:t>
      </w:r>
    </w:p>
    <w:p w:rsidR="00447E4F" w:rsidRPr="005B126D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Заповед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65/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02.04.2019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г.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Черноочене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образувани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Черноочене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произвеждане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Европейския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26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май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2019 г.</w:t>
      </w:r>
    </w:p>
    <w:p w:rsidR="00447E4F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      </w:t>
      </w:r>
    </w:p>
    <w:p w:rsidR="00447E4F" w:rsidRPr="005B126D" w:rsidRDefault="00447E4F" w:rsidP="00447E4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основание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</w:t>
      </w:r>
      <w:proofErr w:type="spellEnd"/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r w:rsidRPr="0023308E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8, </w:t>
      </w:r>
      <w:proofErr w:type="spellStart"/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ал</w:t>
      </w:r>
      <w:proofErr w:type="spellEnd"/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r w:rsidRPr="0023308E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 </w:t>
      </w:r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8 и </w:t>
      </w:r>
      <w:proofErr w:type="spellStart"/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</w:t>
      </w:r>
      <w:proofErr w:type="spellEnd"/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 72, </w:t>
      </w:r>
      <w:proofErr w:type="spellStart"/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ал</w:t>
      </w:r>
      <w:proofErr w:type="spellEnd"/>
      <w:r w:rsidRPr="0023308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 1, т. 6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Изборния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кодекс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във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връзка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</w:t>
      </w:r>
      <w:r w:rsidRPr="005B126D">
        <w:rPr>
          <w:rFonts w:ascii="Helvetica" w:hAnsi="Helvetica" w:cs="Helvetica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9-ЕП / 26.03.2019г.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ЦИК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определяне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структурата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съдържанието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единната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номерация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извън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страната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произвеждане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Европейския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26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май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2019 г.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единният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номер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всяка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състои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девет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цифри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групирани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във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вида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: </w:t>
      </w:r>
      <w:r w:rsidRPr="005B126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АА ВВ СС ХХХ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където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:</w:t>
      </w:r>
    </w:p>
    <w:p w:rsidR="00447E4F" w:rsidRPr="005B126D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B126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       АА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е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номерът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номерът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изборния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страната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в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случая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09 /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Девети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-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Кърджалийски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включващ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общините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: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Крумовград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Кирково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Момчилград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Ардино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Черноочене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447E4F" w:rsidRPr="005B126D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B126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       ВВ 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е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номерът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включена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Девети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-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Кърджалийски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съгласно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ЕКАТТЕ,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който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 16 /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шестнадесет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Крумовград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 15 /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петнадесет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Кирково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 14 /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четиринадесет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Момчилград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 21 /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двадесет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едно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Ардино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 02 /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две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 08 /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осем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Черноочене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 35 /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тридесет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/.</w:t>
      </w:r>
    </w:p>
    <w:p w:rsidR="00447E4F" w:rsidRPr="005B126D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B126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     СС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е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номерът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административния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градовете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София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Пловдив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Варна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съгласно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ЕКАТТЕ, а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всички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други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секции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изписват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00 /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нула-нула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</w:p>
    <w:p w:rsidR="00447E4F" w:rsidRPr="005B126D" w:rsidRDefault="00447E4F" w:rsidP="00447E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</w:t>
      </w:r>
      <w:proofErr w:type="gramEnd"/>
    </w:p>
    <w:p w:rsidR="00447E4F" w:rsidRPr="005B126D" w:rsidRDefault="00447E4F" w:rsidP="00447E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B126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    ХХХ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е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номерът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секцията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съответната</w:t>
      </w:r>
      <w:proofErr w:type="spellEnd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Районна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- </w:t>
      </w:r>
      <w:proofErr w:type="spellStart"/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</w:p>
    <w:p w:rsidR="00447E4F" w:rsidRPr="005B126D" w:rsidRDefault="00447E4F" w:rsidP="00447E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5B126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447E4F" w:rsidRPr="00803985" w:rsidRDefault="00447E4F" w:rsidP="00447E4F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ind w:left="284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Формира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утвърждава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</w:t>
      </w:r>
      <w:r w:rsidRPr="008039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единната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номерация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всяка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избирателна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секция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в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Девети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район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-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Кърджалийски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произвеждане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изборите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за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членове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Европейския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парламент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Република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България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26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май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2019 г.,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както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следва</w:t>
      </w:r>
      <w:proofErr w:type="spellEnd"/>
      <w:r w:rsidRPr="0080398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:</w:t>
      </w:r>
    </w:p>
    <w:tbl>
      <w:tblPr>
        <w:tblpPr w:leftFromText="141" w:rightFromText="141" w:vertAnchor="text" w:horzAnchor="margin" w:tblpY="326"/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9"/>
      </w:tblGrid>
      <w:tr w:rsidR="00447E4F" w:rsidRPr="005B126D" w:rsidTr="008E72C7">
        <w:trPr>
          <w:trHeight w:hRule="exact" w:val="567"/>
        </w:trPr>
        <w:tc>
          <w:tcPr>
            <w:tcW w:w="9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E4F" w:rsidRDefault="00447E4F" w:rsidP="008E72C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№ 09 02 00 001 – 09 02 00 0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-US" w:eastAsia="bg-BG"/>
              </w:rPr>
              <w:t>49</w:t>
            </w:r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вкл</w:t>
            </w:r>
            <w:proofErr w:type="spellEnd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. </w:t>
            </w:r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Ардино</w:t>
            </w:r>
            <w:proofErr w:type="spellEnd"/>
          </w:p>
          <w:p w:rsidR="00447E4F" w:rsidRPr="004A63DF" w:rsidRDefault="00447E4F" w:rsidP="008E72C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</w:tr>
      <w:tr w:rsidR="00447E4F" w:rsidRPr="005B126D" w:rsidTr="008E72C7">
        <w:trPr>
          <w:trHeight w:hRule="exact" w:val="567"/>
        </w:trPr>
        <w:tc>
          <w:tcPr>
            <w:tcW w:w="9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E4F" w:rsidRDefault="00447E4F" w:rsidP="008E72C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-US" w:eastAsia="bg-BG"/>
              </w:rPr>
            </w:pPr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 xml:space="preserve">№ 09 08 00 001 – 09 08 00 044 </w:t>
            </w:r>
            <w:proofErr w:type="spellStart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вкл</w:t>
            </w:r>
            <w:proofErr w:type="spellEnd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. </w:t>
            </w:r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Джебел</w:t>
            </w:r>
            <w:proofErr w:type="spellEnd"/>
          </w:p>
          <w:p w:rsidR="00447E4F" w:rsidRPr="005B126D" w:rsidRDefault="00447E4F" w:rsidP="008E72C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</w:tr>
      <w:tr w:rsidR="00447E4F" w:rsidRPr="005B126D" w:rsidTr="008E72C7">
        <w:trPr>
          <w:trHeight w:hRule="exact" w:val="567"/>
        </w:trPr>
        <w:tc>
          <w:tcPr>
            <w:tcW w:w="9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E4F" w:rsidRPr="005B126D" w:rsidRDefault="00447E4F" w:rsidP="008E72C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 xml:space="preserve">№ 09 14 00 001 – 09 14 00 076 </w:t>
            </w:r>
            <w:proofErr w:type="spellStart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вкл</w:t>
            </w:r>
            <w:proofErr w:type="spellEnd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. </w:t>
            </w:r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Кирково</w:t>
            </w:r>
            <w:proofErr w:type="spellEnd"/>
          </w:p>
        </w:tc>
      </w:tr>
      <w:tr w:rsidR="00447E4F" w:rsidRPr="005B126D" w:rsidTr="008E72C7">
        <w:trPr>
          <w:trHeight w:hRule="exact" w:val="567"/>
        </w:trPr>
        <w:tc>
          <w:tcPr>
            <w:tcW w:w="9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E4F" w:rsidRDefault="00447E4F" w:rsidP="008E72C7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-US" w:eastAsia="bg-BG"/>
              </w:rPr>
            </w:pPr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 xml:space="preserve">№ 09 15 00 001 – 09 15 00 077 </w:t>
            </w:r>
            <w:proofErr w:type="spellStart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вкл</w:t>
            </w:r>
            <w:proofErr w:type="spellEnd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. </w:t>
            </w:r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Крумовград</w:t>
            </w:r>
            <w:proofErr w:type="spellEnd"/>
          </w:p>
          <w:p w:rsidR="00447E4F" w:rsidRPr="005B126D" w:rsidRDefault="00447E4F" w:rsidP="008E72C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</w:p>
        </w:tc>
      </w:tr>
      <w:tr w:rsidR="00447E4F" w:rsidRPr="005B126D" w:rsidTr="008E72C7">
        <w:trPr>
          <w:trHeight w:hRule="exact" w:val="567"/>
        </w:trPr>
        <w:tc>
          <w:tcPr>
            <w:tcW w:w="9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E4F" w:rsidRPr="005B126D" w:rsidRDefault="00447E4F" w:rsidP="008E72C7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№ 09 16 00 001 – 09 16 00 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5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en-US" w:eastAsia="bg-BG"/>
              </w:rPr>
              <w:t>1</w:t>
            </w:r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вкл</w:t>
            </w:r>
            <w:proofErr w:type="spellEnd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. </w:t>
            </w:r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Кърджали</w:t>
            </w:r>
            <w:proofErr w:type="spellEnd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47E4F" w:rsidRPr="005B126D" w:rsidTr="008E72C7">
        <w:trPr>
          <w:trHeight w:hRule="exact" w:val="567"/>
        </w:trPr>
        <w:tc>
          <w:tcPr>
            <w:tcW w:w="9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E4F" w:rsidRPr="005B126D" w:rsidRDefault="00447E4F" w:rsidP="008E72C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 xml:space="preserve">№ 09 21 00 001 – 09 21 00 055 </w:t>
            </w:r>
            <w:proofErr w:type="spellStart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вкл</w:t>
            </w:r>
            <w:proofErr w:type="spellEnd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. </w:t>
            </w:r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Момчилград</w:t>
            </w:r>
            <w:proofErr w:type="spellEnd"/>
          </w:p>
        </w:tc>
      </w:tr>
      <w:tr w:rsidR="00447E4F" w:rsidRPr="005B126D" w:rsidTr="008E72C7">
        <w:trPr>
          <w:trHeight w:hRule="exact" w:val="412"/>
        </w:trPr>
        <w:tc>
          <w:tcPr>
            <w:tcW w:w="969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7E4F" w:rsidRPr="005B126D" w:rsidRDefault="00447E4F" w:rsidP="008E72C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</w:pPr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 xml:space="preserve">№ 09 35 00 001 - 09 35 00 038 </w:t>
            </w:r>
            <w:proofErr w:type="spellStart"/>
            <w:r w:rsidRPr="005B126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bg-BG"/>
              </w:rPr>
              <w:t>вкл</w:t>
            </w:r>
            <w:proofErr w:type="spellEnd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. в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B126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bg-BG"/>
              </w:rPr>
              <w:t>Черноочене</w:t>
            </w:r>
            <w:proofErr w:type="spellEnd"/>
          </w:p>
        </w:tc>
      </w:tr>
    </w:tbl>
    <w:p w:rsidR="00447E4F" w:rsidRPr="00803985" w:rsidRDefault="00447E4F" w:rsidP="00447E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r w:rsidRPr="005B126D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447E4F" w:rsidRPr="00803985" w:rsidRDefault="00447E4F" w:rsidP="00447E4F">
      <w:pPr>
        <w:pStyle w:val="aa"/>
        <w:numPr>
          <w:ilvl w:val="0"/>
          <w:numId w:val="9"/>
        </w:numPr>
        <w:shd w:val="clear" w:color="auto" w:fill="FFFFFF"/>
        <w:spacing w:after="150" w:line="240" w:lineRule="auto"/>
        <w:ind w:left="284" w:firstLine="0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bg-BG"/>
        </w:rPr>
      </w:pPr>
      <w:proofErr w:type="spellStart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Не</w:t>
      </w:r>
      <w:proofErr w:type="spellEnd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формира</w:t>
      </w:r>
      <w:proofErr w:type="spellEnd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</w:t>
      </w:r>
      <w:proofErr w:type="spellStart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не</w:t>
      </w:r>
      <w:proofErr w:type="spellEnd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утвърждава</w:t>
      </w:r>
      <w:proofErr w:type="spellEnd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единните</w:t>
      </w:r>
      <w:proofErr w:type="spellEnd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номера</w:t>
      </w:r>
      <w:proofErr w:type="spellEnd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на</w:t>
      </w:r>
      <w:proofErr w:type="spellEnd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избирателни</w:t>
      </w:r>
      <w:proofErr w:type="spellEnd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proofErr w:type="spellStart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секции</w:t>
      </w:r>
      <w:proofErr w:type="spellEnd"/>
      <w:r w:rsidRPr="008039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№№ </w:t>
      </w:r>
      <w:r w:rsidRPr="00803985">
        <w:rPr>
          <w:rFonts w:ascii="Helvetica" w:hAnsi="Helvetica" w:cs="Helvetica"/>
          <w:b/>
          <w:color w:val="000000"/>
          <w:sz w:val="24"/>
          <w:szCs w:val="24"/>
        </w:rPr>
        <w:t>09</w:t>
      </w:r>
      <w:r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Pr="00803985">
        <w:rPr>
          <w:rFonts w:ascii="Helvetica" w:hAnsi="Helvetica" w:cs="Helvetica"/>
          <w:b/>
          <w:color w:val="000000"/>
          <w:sz w:val="24"/>
          <w:szCs w:val="24"/>
        </w:rPr>
        <w:t>16</w:t>
      </w:r>
      <w:r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Pr="00803985">
        <w:rPr>
          <w:rFonts w:ascii="Helvetica" w:hAnsi="Helvetica" w:cs="Helvetica"/>
          <w:b/>
          <w:color w:val="000000"/>
          <w:sz w:val="24"/>
          <w:szCs w:val="24"/>
        </w:rPr>
        <w:t>00</w:t>
      </w:r>
      <w:r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Pr="00803985">
        <w:rPr>
          <w:rFonts w:ascii="Helvetica" w:hAnsi="Helvetica" w:cs="Helvetica"/>
          <w:b/>
          <w:color w:val="000000"/>
          <w:sz w:val="24"/>
          <w:szCs w:val="24"/>
        </w:rPr>
        <w:t>152 и 09</w:t>
      </w:r>
      <w:r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Pr="00803985">
        <w:rPr>
          <w:rFonts w:ascii="Helvetica" w:hAnsi="Helvetica" w:cs="Helvetica"/>
          <w:b/>
          <w:color w:val="000000"/>
          <w:sz w:val="24"/>
          <w:szCs w:val="24"/>
        </w:rPr>
        <w:t>16</w:t>
      </w:r>
      <w:r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Pr="00803985">
        <w:rPr>
          <w:rFonts w:ascii="Helvetica" w:hAnsi="Helvetica" w:cs="Helvetica"/>
          <w:b/>
          <w:color w:val="000000"/>
          <w:sz w:val="24"/>
          <w:szCs w:val="24"/>
        </w:rPr>
        <w:t>00</w:t>
      </w:r>
      <w:r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Pr="00803985">
        <w:rPr>
          <w:rFonts w:ascii="Helvetica" w:hAnsi="Helvetica" w:cs="Helvetica"/>
          <w:b/>
          <w:color w:val="000000"/>
          <w:sz w:val="24"/>
          <w:szCs w:val="24"/>
        </w:rPr>
        <w:t>15</w:t>
      </w:r>
      <w:r w:rsidRPr="00803985">
        <w:rPr>
          <w:rFonts w:ascii="Helvetica" w:hAnsi="Helvetica" w:cs="Helvetica"/>
          <w:b/>
          <w:color w:val="000000"/>
          <w:sz w:val="24"/>
          <w:szCs w:val="24"/>
          <w:lang w:val="en-US"/>
        </w:rPr>
        <w:t xml:space="preserve">3 </w:t>
      </w:r>
      <w:r w:rsidRPr="00803985">
        <w:rPr>
          <w:rFonts w:ascii="Helvetica" w:hAnsi="Helvetica" w:cs="Helvetica"/>
          <w:b/>
          <w:color w:val="000000"/>
          <w:sz w:val="24"/>
          <w:szCs w:val="24"/>
        </w:rPr>
        <w:t xml:space="preserve">в </w:t>
      </w:r>
      <w:proofErr w:type="spellStart"/>
      <w:r w:rsidRPr="00803985">
        <w:rPr>
          <w:rFonts w:ascii="Helvetica" w:hAnsi="Helvetica" w:cs="Helvetica"/>
          <w:b/>
          <w:color w:val="000000"/>
          <w:sz w:val="24"/>
          <w:szCs w:val="24"/>
        </w:rPr>
        <w:t>община</w:t>
      </w:r>
      <w:proofErr w:type="spellEnd"/>
      <w:r w:rsidRPr="00803985"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proofErr w:type="spellStart"/>
      <w:r w:rsidRPr="00803985">
        <w:rPr>
          <w:rFonts w:ascii="Helvetica" w:hAnsi="Helvetica" w:cs="Helvetica"/>
          <w:b/>
          <w:color w:val="000000"/>
          <w:sz w:val="24"/>
          <w:szCs w:val="24"/>
        </w:rPr>
        <w:t>Кърджали</w:t>
      </w:r>
      <w:proofErr w:type="spellEnd"/>
      <w:r>
        <w:rPr>
          <w:rFonts w:ascii="Helvetica" w:hAnsi="Helvetica" w:cs="Helvetica"/>
          <w:b/>
          <w:color w:val="000000"/>
          <w:sz w:val="24"/>
          <w:szCs w:val="24"/>
        </w:rPr>
        <w:t xml:space="preserve"> и </w:t>
      </w:r>
      <w:proofErr w:type="spellStart"/>
      <w:r>
        <w:rPr>
          <w:rFonts w:ascii="Helvetica" w:hAnsi="Helvetica" w:cs="Helvetica"/>
          <w:b/>
          <w:color w:val="000000"/>
          <w:sz w:val="24"/>
          <w:szCs w:val="24"/>
        </w:rPr>
        <w:t>секция</w:t>
      </w:r>
      <w:proofErr w:type="spellEnd"/>
      <w:r>
        <w:rPr>
          <w:rFonts w:ascii="Helvetica" w:hAnsi="Helvetica" w:cs="Helvetica"/>
          <w:b/>
          <w:color w:val="000000"/>
          <w:sz w:val="24"/>
          <w:szCs w:val="24"/>
        </w:rPr>
        <w:t xml:space="preserve"> № 09 02 00 050 в </w:t>
      </w:r>
      <w:proofErr w:type="spellStart"/>
      <w:r>
        <w:rPr>
          <w:rFonts w:ascii="Helvetica" w:hAnsi="Helvetica" w:cs="Helvetica"/>
          <w:b/>
          <w:color w:val="000000"/>
          <w:sz w:val="24"/>
          <w:szCs w:val="24"/>
        </w:rPr>
        <w:t>община</w:t>
      </w:r>
      <w:proofErr w:type="spellEnd"/>
      <w:r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color w:val="000000"/>
          <w:sz w:val="24"/>
          <w:szCs w:val="24"/>
        </w:rPr>
        <w:t>Ардино</w:t>
      </w:r>
      <w:proofErr w:type="spellEnd"/>
      <w:r>
        <w:rPr>
          <w:rFonts w:ascii="Helvetica" w:hAnsi="Helvetica" w:cs="Helvetica"/>
          <w:b/>
          <w:color w:val="000000"/>
          <w:sz w:val="24"/>
          <w:szCs w:val="24"/>
        </w:rPr>
        <w:t>.</w:t>
      </w:r>
    </w:p>
    <w:p w:rsidR="00447E4F" w:rsidRDefault="00447E4F" w:rsidP="00447E4F">
      <w:pPr>
        <w:pStyle w:val="aa"/>
        <w:shd w:val="clear" w:color="auto" w:fill="FFFFFF"/>
        <w:spacing w:after="150" w:line="240" w:lineRule="auto"/>
        <w:ind w:left="284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</w:p>
    <w:p w:rsidR="00447E4F" w:rsidRDefault="00447E4F" w:rsidP="00447E4F">
      <w:pPr>
        <w:pStyle w:val="aa"/>
        <w:shd w:val="clear" w:color="auto" w:fill="FFFFFF"/>
        <w:spacing w:after="150" w:line="240" w:lineRule="auto"/>
        <w:ind w:left="284"/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Мотиви</w:t>
      </w:r>
      <w:proofErr w:type="spellEnd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:</w:t>
      </w:r>
    </w:p>
    <w:p w:rsidR="00447E4F" w:rsidRPr="004A63DF" w:rsidRDefault="00447E4F" w:rsidP="00447E4F">
      <w:pPr>
        <w:pStyle w:val="ab"/>
        <w:shd w:val="clear" w:color="auto" w:fill="FEFEFE"/>
        <w:spacing w:before="0" w:beforeAutospacing="0" w:after="240" w:afterAutospacing="0"/>
        <w:ind w:firstLine="708"/>
        <w:jc w:val="both"/>
        <w:rPr>
          <w:rFonts w:ascii="Helvetica" w:hAnsi="Helvetica" w:cs="Helvetica"/>
          <w:color w:val="000000"/>
        </w:rPr>
      </w:pPr>
      <w:proofErr w:type="spellStart"/>
      <w:r w:rsidRPr="004A63DF">
        <w:rPr>
          <w:rFonts w:ascii="Helvetica" w:hAnsi="Helvetica" w:cs="Helvetica"/>
          <w:color w:val="000000"/>
        </w:rPr>
        <w:t>Съгласно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разпоредбите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на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чл</w:t>
      </w:r>
      <w:proofErr w:type="spellEnd"/>
      <w:r w:rsidRPr="004A63DF">
        <w:rPr>
          <w:rFonts w:ascii="Helvetica" w:hAnsi="Helvetica" w:cs="Helvetica"/>
          <w:color w:val="000000"/>
        </w:rPr>
        <w:t>.</w:t>
      </w:r>
      <w:r w:rsidRPr="004A63DF">
        <w:rPr>
          <w:rFonts w:ascii="Helvetica" w:hAnsi="Helvetica" w:cs="Helvetica"/>
          <w:color w:val="000000"/>
          <w:lang w:val="en-US"/>
        </w:rPr>
        <w:t xml:space="preserve"> </w:t>
      </w:r>
      <w:r w:rsidRPr="004A63DF">
        <w:rPr>
          <w:rFonts w:ascii="Helvetica" w:hAnsi="Helvetica" w:cs="Helvetica"/>
          <w:color w:val="000000"/>
        </w:rPr>
        <w:t xml:space="preserve">9, </w:t>
      </w:r>
      <w:proofErr w:type="spellStart"/>
      <w:r w:rsidRPr="004A63DF">
        <w:rPr>
          <w:rFonts w:ascii="Helvetica" w:hAnsi="Helvetica" w:cs="Helvetica"/>
          <w:color w:val="000000"/>
        </w:rPr>
        <w:t>ал</w:t>
      </w:r>
      <w:proofErr w:type="spellEnd"/>
      <w:r w:rsidRPr="004A63DF">
        <w:rPr>
          <w:rFonts w:ascii="Helvetica" w:hAnsi="Helvetica" w:cs="Helvetica"/>
          <w:color w:val="000000"/>
        </w:rPr>
        <w:t>.</w:t>
      </w:r>
      <w:r w:rsidRPr="004A63DF">
        <w:rPr>
          <w:rFonts w:ascii="Helvetica" w:hAnsi="Helvetica" w:cs="Helvetica"/>
          <w:color w:val="000000"/>
          <w:lang w:val="en-US"/>
        </w:rPr>
        <w:t xml:space="preserve"> </w:t>
      </w:r>
      <w:r w:rsidRPr="004A63DF">
        <w:rPr>
          <w:rFonts w:ascii="Helvetica" w:hAnsi="Helvetica" w:cs="Helvetica"/>
          <w:color w:val="000000"/>
        </w:rPr>
        <w:t>8</w:t>
      </w:r>
      <w:r w:rsidRPr="004A63DF">
        <w:rPr>
          <w:rFonts w:ascii="Helvetica" w:hAnsi="Helvetica" w:cs="Helvetica"/>
          <w:color w:val="000000"/>
          <w:lang w:val="en-US"/>
        </w:rPr>
        <w:t xml:space="preserve">, </w:t>
      </w:r>
      <w:proofErr w:type="spellStart"/>
      <w:r w:rsidRPr="004A63DF">
        <w:rPr>
          <w:rFonts w:ascii="Helvetica" w:hAnsi="Helvetica" w:cs="Helvetica"/>
          <w:color w:val="000000"/>
        </w:rPr>
        <w:t>във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вр</w:t>
      </w:r>
      <w:proofErr w:type="spellEnd"/>
      <w:r w:rsidRPr="004A63DF">
        <w:rPr>
          <w:rFonts w:ascii="Helvetica" w:hAnsi="Helvetica" w:cs="Helvetica"/>
          <w:color w:val="000000"/>
        </w:rPr>
        <w:t xml:space="preserve">. </w:t>
      </w:r>
      <w:proofErr w:type="gramStart"/>
      <w:r>
        <w:rPr>
          <w:rFonts w:ascii="Helvetica" w:hAnsi="Helvetica" w:cs="Helvetica"/>
          <w:color w:val="000000"/>
        </w:rPr>
        <w:t>с</w:t>
      </w:r>
      <w:proofErr w:type="gram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ал</w:t>
      </w:r>
      <w:proofErr w:type="spellEnd"/>
      <w:r w:rsidRPr="004A63DF">
        <w:rPr>
          <w:rFonts w:ascii="Helvetica" w:hAnsi="Helvetica" w:cs="Helvetica"/>
          <w:color w:val="000000"/>
        </w:rPr>
        <w:t xml:space="preserve">. 6 </w:t>
      </w:r>
      <w:proofErr w:type="spellStart"/>
      <w:r w:rsidRPr="004A63DF">
        <w:rPr>
          <w:rFonts w:ascii="Helvetica" w:hAnsi="Helvetica" w:cs="Helvetica"/>
          <w:color w:val="000000"/>
        </w:rPr>
        <w:t>от</w:t>
      </w:r>
      <w:proofErr w:type="spellEnd"/>
      <w:r w:rsidRPr="004A63DF">
        <w:rPr>
          <w:rFonts w:ascii="Helvetica" w:hAnsi="Helvetica" w:cs="Helvetica"/>
          <w:color w:val="000000"/>
        </w:rPr>
        <w:t xml:space="preserve"> ИК </w:t>
      </w:r>
      <w:proofErr w:type="spellStart"/>
      <w:r w:rsidRPr="004A63DF">
        <w:rPr>
          <w:rFonts w:ascii="Helvetica" w:hAnsi="Helvetica" w:cs="Helvetica"/>
          <w:color w:val="000000"/>
        </w:rPr>
        <w:t>избирателните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секции</w:t>
      </w:r>
      <w:proofErr w:type="spellEnd"/>
      <w:r w:rsidRPr="004A63DF">
        <w:rPr>
          <w:rFonts w:ascii="Helvetica" w:hAnsi="Helvetica" w:cs="Helvetica"/>
          <w:color w:val="000000"/>
        </w:rPr>
        <w:t xml:space="preserve"> в </w:t>
      </w:r>
      <w:proofErr w:type="spellStart"/>
      <w:r w:rsidRPr="004A63DF">
        <w:rPr>
          <w:rFonts w:ascii="Helvetica" w:hAnsi="Helvetica" w:cs="Helvetica"/>
          <w:color w:val="000000"/>
        </w:rPr>
        <w:t>лечебни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заведения</w:t>
      </w:r>
      <w:proofErr w:type="spellEnd"/>
      <w:r w:rsidRPr="004A63DF">
        <w:rPr>
          <w:rFonts w:ascii="Helvetica" w:hAnsi="Helvetica" w:cs="Helvetica"/>
          <w:color w:val="000000"/>
        </w:rPr>
        <w:t xml:space="preserve">, </w:t>
      </w:r>
      <w:proofErr w:type="spellStart"/>
      <w:r w:rsidRPr="004A63DF">
        <w:rPr>
          <w:rFonts w:ascii="Helvetica" w:hAnsi="Helvetica" w:cs="Helvetica"/>
          <w:color w:val="000000"/>
        </w:rPr>
        <w:t>домове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за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стари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хора</w:t>
      </w:r>
      <w:proofErr w:type="spellEnd"/>
      <w:r w:rsidRPr="004A63DF">
        <w:rPr>
          <w:rFonts w:ascii="Helvetica" w:hAnsi="Helvetica" w:cs="Helvetica"/>
          <w:color w:val="000000"/>
        </w:rPr>
        <w:t xml:space="preserve"> и </w:t>
      </w:r>
      <w:proofErr w:type="spellStart"/>
      <w:r w:rsidRPr="004A63DF">
        <w:rPr>
          <w:rFonts w:ascii="Helvetica" w:hAnsi="Helvetica" w:cs="Helvetica"/>
          <w:color w:val="000000"/>
        </w:rPr>
        <w:t>други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специализирани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институции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за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предоставяне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на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социални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услуги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се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образуват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от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ръководителите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на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заведенията</w:t>
      </w:r>
      <w:proofErr w:type="spellEnd"/>
      <w:r w:rsidRPr="004A63DF">
        <w:rPr>
          <w:rFonts w:ascii="Helvetica" w:hAnsi="Helvetica" w:cs="Helvetica"/>
          <w:color w:val="000000"/>
        </w:rPr>
        <w:t xml:space="preserve">, </w:t>
      </w:r>
      <w:proofErr w:type="spellStart"/>
      <w:r w:rsidRPr="004A63DF">
        <w:rPr>
          <w:rFonts w:ascii="Helvetica" w:hAnsi="Helvetica" w:cs="Helvetica"/>
          <w:color w:val="000000"/>
        </w:rPr>
        <w:t>домовете</w:t>
      </w:r>
      <w:proofErr w:type="spellEnd"/>
      <w:r w:rsidRPr="004A63DF">
        <w:rPr>
          <w:rFonts w:ascii="Helvetica" w:hAnsi="Helvetica" w:cs="Helvetica"/>
          <w:color w:val="000000"/>
        </w:rPr>
        <w:t xml:space="preserve">, </w:t>
      </w:r>
      <w:proofErr w:type="spellStart"/>
      <w:r w:rsidRPr="004A63DF">
        <w:rPr>
          <w:rFonts w:ascii="Helvetica" w:hAnsi="Helvetica" w:cs="Helvetica"/>
          <w:color w:val="000000"/>
        </w:rPr>
        <w:t>другите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специализирани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институции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не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по-късно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от</w:t>
      </w:r>
      <w:proofErr w:type="spellEnd"/>
      <w:r w:rsidRPr="004A63DF">
        <w:rPr>
          <w:rFonts w:ascii="Helvetica" w:hAnsi="Helvetica" w:cs="Helvetica"/>
          <w:color w:val="000000"/>
        </w:rPr>
        <w:t xml:space="preserve"> 48 </w:t>
      </w:r>
      <w:proofErr w:type="spellStart"/>
      <w:r w:rsidRPr="004A63DF">
        <w:rPr>
          <w:rFonts w:ascii="Helvetica" w:hAnsi="Helvetica" w:cs="Helvetica"/>
          <w:color w:val="000000"/>
        </w:rPr>
        <w:t>часа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преди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изборния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ден</w:t>
      </w:r>
      <w:proofErr w:type="spellEnd"/>
      <w:r w:rsidRPr="004A63DF">
        <w:rPr>
          <w:rFonts w:ascii="Helvetica" w:hAnsi="Helvetica" w:cs="Helvetica"/>
          <w:color w:val="000000"/>
        </w:rPr>
        <w:t xml:space="preserve">, </w:t>
      </w:r>
      <w:proofErr w:type="spellStart"/>
      <w:r w:rsidRPr="004A63DF">
        <w:rPr>
          <w:rFonts w:ascii="Helvetica" w:hAnsi="Helvetica" w:cs="Helvetica"/>
          <w:color w:val="000000"/>
        </w:rPr>
        <w:t>за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което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уведомяват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кмета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на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общината</w:t>
      </w:r>
      <w:proofErr w:type="spellEnd"/>
      <w:r w:rsidRPr="004A63DF">
        <w:rPr>
          <w:rFonts w:ascii="Helvetica" w:hAnsi="Helvetica" w:cs="Helvetica"/>
          <w:color w:val="000000"/>
        </w:rPr>
        <w:t xml:space="preserve">, </w:t>
      </w:r>
      <w:proofErr w:type="spellStart"/>
      <w:r w:rsidRPr="004A63DF">
        <w:rPr>
          <w:rFonts w:ascii="Helvetica" w:hAnsi="Helvetica" w:cs="Helvetica"/>
          <w:color w:val="000000"/>
        </w:rPr>
        <w:t>на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чиято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територия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се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намират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заведенията</w:t>
      </w:r>
      <w:proofErr w:type="spellEnd"/>
      <w:r w:rsidRPr="004A63DF">
        <w:rPr>
          <w:rFonts w:ascii="Helvetica" w:hAnsi="Helvetica" w:cs="Helvetica"/>
          <w:color w:val="000000"/>
        </w:rPr>
        <w:t xml:space="preserve">, </w:t>
      </w:r>
      <w:proofErr w:type="spellStart"/>
      <w:r w:rsidRPr="004A63DF">
        <w:rPr>
          <w:rFonts w:ascii="Helvetica" w:hAnsi="Helvetica" w:cs="Helvetica"/>
          <w:color w:val="000000"/>
        </w:rPr>
        <w:t>домовете</w:t>
      </w:r>
      <w:proofErr w:type="spellEnd"/>
      <w:r w:rsidRPr="004A63DF">
        <w:rPr>
          <w:rFonts w:ascii="Helvetica" w:hAnsi="Helvetica" w:cs="Helvetica"/>
          <w:color w:val="000000"/>
        </w:rPr>
        <w:t xml:space="preserve"> и </w:t>
      </w:r>
      <w:proofErr w:type="spellStart"/>
      <w:r w:rsidRPr="004A63DF">
        <w:rPr>
          <w:rFonts w:ascii="Helvetica" w:hAnsi="Helvetica" w:cs="Helvetica"/>
          <w:color w:val="000000"/>
        </w:rPr>
        <w:t>другите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специализирани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институции</w:t>
      </w:r>
      <w:proofErr w:type="spellEnd"/>
      <w:r w:rsidRPr="004A63DF">
        <w:rPr>
          <w:rFonts w:ascii="Helvetica" w:hAnsi="Helvetica" w:cs="Helvetica"/>
          <w:color w:val="000000"/>
        </w:rPr>
        <w:t xml:space="preserve">, </w:t>
      </w:r>
      <w:proofErr w:type="spellStart"/>
      <w:r w:rsidRPr="004A63DF">
        <w:rPr>
          <w:rFonts w:ascii="Helvetica" w:hAnsi="Helvetica" w:cs="Helvetica"/>
          <w:color w:val="000000"/>
        </w:rPr>
        <w:t>както</w:t>
      </w:r>
      <w:proofErr w:type="spellEnd"/>
      <w:r w:rsidRPr="004A63DF">
        <w:rPr>
          <w:rFonts w:ascii="Helvetica" w:hAnsi="Helvetica" w:cs="Helvetica"/>
          <w:color w:val="000000"/>
        </w:rPr>
        <w:t xml:space="preserve"> и </w:t>
      </w:r>
      <w:proofErr w:type="spellStart"/>
      <w:r w:rsidRPr="004A63DF">
        <w:rPr>
          <w:rFonts w:ascii="Helvetica" w:hAnsi="Helvetica" w:cs="Helvetica"/>
          <w:color w:val="000000"/>
        </w:rPr>
        <w:t>съответната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районна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избирателна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комисия</w:t>
      </w:r>
      <w:proofErr w:type="spellEnd"/>
      <w:r w:rsidRPr="004A63DF">
        <w:rPr>
          <w:rFonts w:ascii="Helvetica" w:hAnsi="Helvetica" w:cs="Helvetica"/>
          <w:color w:val="000000"/>
        </w:rPr>
        <w:t>.</w:t>
      </w:r>
    </w:p>
    <w:p w:rsidR="00447E4F" w:rsidRPr="004A63DF" w:rsidRDefault="00447E4F" w:rsidP="00447E4F">
      <w:pPr>
        <w:pStyle w:val="ab"/>
        <w:shd w:val="clear" w:color="auto" w:fill="FEFEFE"/>
        <w:spacing w:before="0" w:beforeAutospacing="0" w:after="240" w:afterAutospacing="0"/>
        <w:ind w:firstLine="708"/>
        <w:rPr>
          <w:rFonts w:ascii="Helvetica" w:hAnsi="Helvetica" w:cs="Helvetica"/>
          <w:color w:val="000000"/>
        </w:rPr>
      </w:pPr>
      <w:proofErr w:type="spellStart"/>
      <w:r w:rsidRPr="004A63DF">
        <w:rPr>
          <w:rFonts w:ascii="Helvetica" w:hAnsi="Helvetica" w:cs="Helvetica"/>
          <w:color w:val="000000"/>
        </w:rPr>
        <w:t>Поради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изложеното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Районна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избирателна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комисия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Кърджали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не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може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да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определи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броя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на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членовете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за</w:t>
      </w:r>
      <w:proofErr w:type="spellEnd"/>
      <w:r w:rsidRPr="004A63DF">
        <w:rPr>
          <w:rFonts w:ascii="Helvetica" w:hAnsi="Helvetica" w:cs="Helvetica"/>
          <w:color w:val="000000"/>
        </w:rPr>
        <w:t xml:space="preserve"> </w:t>
      </w:r>
      <w:proofErr w:type="spellStart"/>
      <w:r w:rsidRPr="004A63DF">
        <w:rPr>
          <w:rFonts w:ascii="Helvetica" w:hAnsi="Helvetica" w:cs="Helvetica"/>
          <w:color w:val="000000"/>
        </w:rPr>
        <w:t>секции</w:t>
      </w:r>
      <w:proofErr w:type="spellEnd"/>
      <w:r>
        <w:rPr>
          <w:rFonts w:ascii="Helvetica" w:hAnsi="Helvetica" w:cs="Helvetica"/>
          <w:color w:val="000000"/>
        </w:rPr>
        <w:t xml:space="preserve"> в </w:t>
      </w:r>
      <w:proofErr w:type="spellStart"/>
      <w:r>
        <w:rPr>
          <w:rFonts w:ascii="Helvetica" w:hAnsi="Helvetica" w:cs="Helvetica"/>
          <w:color w:val="000000"/>
        </w:rPr>
        <w:t>община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Кърджали</w:t>
      </w:r>
      <w:proofErr w:type="spellEnd"/>
      <w:r>
        <w:rPr>
          <w:rFonts w:ascii="Helvetica" w:hAnsi="Helvetica" w:cs="Helvetica"/>
          <w:color w:val="000000"/>
        </w:rPr>
        <w:t xml:space="preserve"> с</w:t>
      </w:r>
      <w:r w:rsidRPr="004A63DF">
        <w:rPr>
          <w:rFonts w:ascii="Helvetica" w:hAnsi="Helvetica" w:cs="Helvetica"/>
          <w:color w:val="000000"/>
        </w:rPr>
        <w:t xml:space="preserve"> № 09</w:t>
      </w:r>
      <w:r>
        <w:rPr>
          <w:rFonts w:ascii="Helvetica" w:hAnsi="Helvetica" w:cs="Helvetica"/>
          <w:color w:val="000000"/>
        </w:rPr>
        <w:t xml:space="preserve"> 16 00 152, </w:t>
      </w:r>
      <w:proofErr w:type="spellStart"/>
      <w:r>
        <w:rPr>
          <w:rFonts w:ascii="Helvetica" w:hAnsi="Helvetica" w:cs="Helvetica"/>
          <w:color w:val="000000"/>
        </w:rPr>
        <w:t>която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секция</w:t>
      </w:r>
      <w:proofErr w:type="spellEnd"/>
      <w:r>
        <w:rPr>
          <w:rFonts w:ascii="Helvetica" w:hAnsi="Helvetica" w:cs="Helvetica"/>
          <w:color w:val="000000"/>
        </w:rPr>
        <w:t xml:space="preserve"> е в МБАЛ „Д-р </w:t>
      </w:r>
      <w:proofErr w:type="spellStart"/>
      <w:r>
        <w:rPr>
          <w:rFonts w:ascii="Helvetica" w:hAnsi="Helvetica" w:cs="Helvetica"/>
          <w:color w:val="000000"/>
        </w:rPr>
        <w:t>Ат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Дафовски</w:t>
      </w:r>
      <w:proofErr w:type="spellEnd"/>
      <w:r>
        <w:rPr>
          <w:rFonts w:ascii="Helvetica" w:hAnsi="Helvetica" w:cs="Helvetica"/>
          <w:color w:val="000000"/>
        </w:rPr>
        <w:t xml:space="preserve">“, </w:t>
      </w:r>
      <w:proofErr w:type="spellStart"/>
      <w:r>
        <w:rPr>
          <w:rFonts w:ascii="Helvetica" w:hAnsi="Helvetica" w:cs="Helvetica"/>
          <w:color w:val="000000"/>
        </w:rPr>
        <w:t>представляващо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лечебно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заведение</w:t>
      </w:r>
      <w:proofErr w:type="spellEnd"/>
      <w:r w:rsidRPr="004A63DF">
        <w:rPr>
          <w:rFonts w:ascii="Helvetica" w:hAnsi="Helvetica" w:cs="Helvetica"/>
          <w:color w:val="000000"/>
        </w:rPr>
        <w:t xml:space="preserve"> и №</w:t>
      </w:r>
      <w:r>
        <w:rPr>
          <w:rFonts w:ascii="Helvetica" w:hAnsi="Helvetica" w:cs="Helvetica"/>
          <w:color w:val="000000"/>
        </w:rPr>
        <w:t xml:space="preserve"> </w:t>
      </w:r>
      <w:r w:rsidRPr="004A63DF">
        <w:rPr>
          <w:rFonts w:ascii="Helvetica" w:hAnsi="Helvetica" w:cs="Helvetica"/>
          <w:color w:val="000000"/>
        </w:rPr>
        <w:t>09</w:t>
      </w:r>
      <w:r>
        <w:rPr>
          <w:rFonts w:ascii="Helvetica" w:hAnsi="Helvetica" w:cs="Helvetica"/>
          <w:color w:val="000000"/>
        </w:rPr>
        <w:t xml:space="preserve"> 16 00 153, </w:t>
      </w:r>
      <w:proofErr w:type="spellStart"/>
      <w:r>
        <w:rPr>
          <w:rFonts w:ascii="Helvetica" w:hAnsi="Helvetica" w:cs="Helvetica"/>
          <w:color w:val="000000"/>
        </w:rPr>
        <w:t>която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секция</w:t>
      </w:r>
      <w:proofErr w:type="spellEnd"/>
      <w:r>
        <w:rPr>
          <w:rFonts w:ascii="Helvetica" w:hAnsi="Helvetica" w:cs="Helvetica"/>
          <w:color w:val="000000"/>
        </w:rPr>
        <w:t xml:space="preserve"> е в </w:t>
      </w:r>
      <w:proofErr w:type="spellStart"/>
      <w:r>
        <w:rPr>
          <w:rFonts w:ascii="Helvetica" w:hAnsi="Helvetica" w:cs="Helvetica"/>
          <w:color w:val="000000"/>
        </w:rPr>
        <w:t>Държавна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психиатрична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болница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както</w:t>
      </w:r>
      <w:proofErr w:type="spellEnd"/>
      <w:r>
        <w:rPr>
          <w:rFonts w:ascii="Helvetica" w:hAnsi="Helvetica" w:cs="Helvetica"/>
          <w:color w:val="000000"/>
        </w:rPr>
        <w:t xml:space="preserve"> и </w:t>
      </w:r>
      <w:proofErr w:type="spellStart"/>
      <w:r>
        <w:rPr>
          <w:rFonts w:ascii="Helvetica" w:hAnsi="Helvetica" w:cs="Helvetica"/>
          <w:color w:val="000000"/>
        </w:rPr>
        <w:t>секция</w:t>
      </w:r>
      <w:proofErr w:type="spellEnd"/>
      <w:r>
        <w:rPr>
          <w:rFonts w:ascii="Helvetica" w:hAnsi="Helvetica" w:cs="Helvetica"/>
          <w:color w:val="000000"/>
        </w:rPr>
        <w:t xml:space="preserve"> в </w:t>
      </w:r>
      <w:proofErr w:type="spellStart"/>
      <w:r>
        <w:rPr>
          <w:rFonts w:ascii="Helvetica" w:hAnsi="Helvetica" w:cs="Helvetica"/>
          <w:color w:val="000000"/>
        </w:rPr>
        <w:t>община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Ардино</w:t>
      </w:r>
      <w:proofErr w:type="spellEnd"/>
      <w:r>
        <w:rPr>
          <w:rFonts w:ascii="Helvetica" w:hAnsi="Helvetica" w:cs="Helvetica"/>
          <w:color w:val="000000"/>
        </w:rPr>
        <w:t xml:space="preserve"> с № 09 02 00 050, </w:t>
      </w:r>
      <w:proofErr w:type="spellStart"/>
      <w:r>
        <w:rPr>
          <w:rFonts w:ascii="Helvetica" w:hAnsi="Helvetica" w:cs="Helvetica"/>
          <w:color w:val="000000"/>
        </w:rPr>
        <w:t>находяща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се</w:t>
      </w:r>
      <w:proofErr w:type="spellEnd"/>
      <w:r>
        <w:rPr>
          <w:rFonts w:ascii="Helvetica" w:hAnsi="Helvetica" w:cs="Helvetica"/>
          <w:color w:val="000000"/>
        </w:rPr>
        <w:t xml:space="preserve"> в </w:t>
      </w:r>
      <w:proofErr w:type="spellStart"/>
      <w:r>
        <w:rPr>
          <w:rFonts w:ascii="Helvetica" w:hAnsi="Helvetica" w:cs="Helvetica"/>
          <w:color w:val="000000"/>
        </w:rPr>
        <w:t>Многопрофилна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болница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активно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лечение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proofErr w:type="spellStart"/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Настоящото</w:t>
      </w:r>
      <w:proofErr w:type="spellEnd"/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proofErr w:type="spellStart"/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решение</w:t>
      </w:r>
      <w:proofErr w:type="spellEnd"/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proofErr w:type="spellStart"/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подлежи</w:t>
      </w:r>
      <w:proofErr w:type="spellEnd"/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proofErr w:type="spellStart"/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на</w:t>
      </w:r>
      <w:proofErr w:type="spellEnd"/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обжалване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по чл. 73, ал. 1</w:t>
      </w:r>
      <w:r w:rsidRPr="0064139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пред ЦИК в ср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ок до три дни от обявяването му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, която се произнася в тридневен срок с решение. </w:t>
      </w: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FF3E1C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4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333148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FF3E1C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4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333148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C192D" w:rsidRPr="0058768C" w:rsidRDefault="007C192D" w:rsidP="007C192D">
      <w:pPr>
        <w:rPr>
          <w:rFonts w:ascii="Helvetica" w:hAnsi="Helvetica" w:cs="Helvetica"/>
          <w:b/>
          <w:sz w:val="28"/>
          <w:szCs w:val="28"/>
          <w:lang w:val="bg-BG"/>
        </w:rPr>
      </w:pPr>
      <w:r>
        <w:rPr>
          <w:rFonts w:ascii="Helvetica" w:hAnsi="Helvetica" w:cs="Helvetica"/>
          <w:b/>
          <w:sz w:val="28"/>
          <w:szCs w:val="28"/>
          <w:lang w:val="bg-BG"/>
        </w:rPr>
        <w:t>По точка 2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</w:p>
    <w:p w:rsidR="00C45D43" w:rsidRPr="005B126D" w:rsidRDefault="00C45D43" w:rsidP="00C45D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  <w:proofErr w:type="gramStart"/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РЕШЕНИЕ 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2"/>
          <w:szCs w:val="32"/>
          <w:lang w:val="en-US" w:eastAsia="en-GB"/>
        </w:rPr>
        <w:t>7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-ЕП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br/>
      </w:r>
      <w:proofErr w:type="spellStart"/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Кърджали</w:t>
      </w:r>
      <w:proofErr w:type="spellEnd"/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 xml:space="preserve">, 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val="en-US" w:eastAsia="en-GB"/>
        </w:rPr>
        <w:t>12</w:t>
      </w:r>
      <w:r w:rsidRPr="005B126D"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  <w:t>.04.2019 г.</w:t>
      </w:r>
      <w:proofErr w:type="gramEnd"/>
    </w:p>
    <w:p w:rsidR="00C45D43" w:rsidRPr="00B22277" w:rsidRDefault="00C45D43" w:rsidP="00C45D43">
      <w:pPr>
        <w:pStyle w:val="a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CB3DA7">
        <w:rPr>
          <w:rFonts w:ascii="Helvetica" w:hAnsi="Helvetica" w:cs="Helvetica"/>
          <w:b/>
          <w:color w:val="333333"/>
        </w:rPr>
        <w:t xml:space="preserve"> </w:t>
      </w:r>
      <w:r w:rsidRPr="00B22277">
        <w:rPr>
          <w:rFonts w:ascii="Helvetica" w:hAnsi="Helvetica" w:cs="Helvetica"/>
          <w:color w:val="333333"/>
        </w:rPr>
        <w:t xml:space="preserve">ОТНОСНО: </w:t>
      </w:r>
      <w:proofErr w:type="spellStart"/>
      <w:r w:rsidRPr="00B22277">
        <w:rPr>
          <w:rFonts w:ascii="Helvetica" w:hAnsi="Helvetica" w:cs="Helvetica"/>
          <w:color w:val="333333"/>
        </w:rPr>
        <w:t>Създаване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на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работни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групи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от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специалисти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за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подпомагане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на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дейността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на</w:t>
      </w:r>
      <w:proofErr w:type="spellEnd"/>
      <w:r w:rsidRPr="00B22277">
        <w:rPr>
          <w:rFonts w:ascii="Helvetica" w:hAnsi="Helvetica" w:cs="Helvetica"/>
          <w:color w:val="333333"/>
        </w:rPr>
        <w:t xml:space="preserve"> </w:t>
      </w:r>
      <w:proofErr w:type="spellStart"/>
      <w:r w:rsidRPr="00B22277">
        <w:rPr>
          <w:rFonts w:ascii="Helvetica" w:hAnsi="Helvetica" w:cs="Helvetica"/>
          <w:color w:val="333333"/>
        </w:rPr>
        <w:t>комисията</w:t>
      </w:r>
      <w:proofErr w:type="spellEnd"/>
    </w:p>
    <w:p w:rsidR="00C45D43" w:rsidRPr="00B22277" w:rsidRDefault="00C45D43" w:rsidP="00C45D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оглед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подпомагане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дейността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РИК –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периода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 13.04.2019 г.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14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дни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включително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обявяване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резултата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 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изборите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Европейския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Република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26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май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2019 г. и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 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основание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 </w:t>
      </w:r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72,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ал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1</w:t>
      </w:r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,т</w:t>
      </w:r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 1 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във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връзка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 </w:t>
      </w:r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63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Изборния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кодекс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т. 7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5-ЕП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25.03.2019г.</w:t>
      </w:r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ЦИК,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09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C45D43" w:rsidRPr="00B22277" w:rsidRDefault="00C45D43" w:rsidP="00C45D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I. 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Създава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към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РИК –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Кърджали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работна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група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специалисти-експерти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изпълнение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задълженията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РИК –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разписани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71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ИК –</w:t>
      </w:r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2</w:t>
      </w:r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(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две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)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лица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в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състав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:</w:t>
      </w:r>
    </w:p>
    <w:p w:rsidR="00C45D43" w:rsidRPr="00B22277" w:rsidRDefault="00C45D43" w:rsidP="00C45D4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Привлича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като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„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специалист-експерт</w:t>
      </w:r>
      <w:bookmarkStart w:id="0" w:name="_GoBack"/>
      <w:bookmarkEnd w:id="0"/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”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към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РИК –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съгласно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т. 7.1.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5-ЕП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25.03.2019 г.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ЦИК:</w:t>
      </w:r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1.1.      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Иван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F76B53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Добрев</w:t>
      </w: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F76B53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Илиев</w:t>
      </w: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ЕГН …………….,</w:t>
      </w:r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1.2.     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Владимир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Бисеров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Чолаков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ЕГН ………………………….,</w:t>
      </w:r>
    </w:p>
    <w:p w:rsidR="00C45D43" w:rsidRPr="00B22277" w:rsidRDefault="00C45D43" w:rsidP="00C45D4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Месечното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възнаграждение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специалист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–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експерт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съгласно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5-ЕП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25.03.2019г. </w:t>
      </w:r>
      <w:proofErr w:type="spellStart"/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ЦИК, е в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размер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780 /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седемстотин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осемдесет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лева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ІІ.</w:t>
      </w:r>
      <w:proofErr w:type="gram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Създава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към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РИК –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Кърджали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работна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група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„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специалисти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–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технически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сътрудници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”, в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състав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до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5 (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петима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)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технически</w:t>
      </w:r>
      <w:proofErr w:type="spellEnd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сътрудници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техническото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обезпечаване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работата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РИК –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</w:p>
    <w:p w:rsidR="00C45D43" w:rsidRPr="00B22277" w:rsidRDefault="00C45D43" w:rsidP="00C45D4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Привлича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като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”</w:t>
      </w:r>
      <w:proofErr w:type="spellStart"/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специалист-технически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сътрудници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”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към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РИК –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съгласно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т. 7.2.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5-ЕП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25.03.2019г.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ЦИК</w:t>
      </w:r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1.1.   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Маргарита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Маринова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Неделчева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ЕГН ……….,</w:t>
      </w:r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1.2.   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Георги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Николаев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Чичев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ЕГН …………….,</w:t>
      </w:r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1.3.   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Еминали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Тасим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Салиф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ЕГН ………………………….,</w:t>
      </w:r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1.4.   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Златка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Делчева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Б</w:t>
      </w:r>
      <w:proofErr w:type="spellStart"/>
      <w:r w:rsidR="00F76B53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анкова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ЕГН …………………………., </w:t>
      </w:r>
    </w:p>
    <w:p w:rsidR="00C45D43" w:rsidRPr="00B22277" w:rsidRDefault="00C45D43" w:rsidP="00C45D4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1.5.   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Небахат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Юмер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Мустафа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ЕГН …………………………,</w:t>
      </w:r>
    </w:p>
    <w:p w:rsidR="00C45D43" w:rsidRPr="00B22277" w:rsidRDefault="00C45D43" w:rsidP="00C45D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C45D43" w:rsidRPr="00B22277" w:rsidRDefault="00C45D43" w:rsidP="00C45D4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Месечното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възнаграждение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специалист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-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технически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сътрудник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съгласно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5-ЕП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25.03.2019г. </w:t>
      </w:r>
      <w:proofErr w:type="spellStart"/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ЦИК, е в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размер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560 /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петстотин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шестдесет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лева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C45D43" w:rsidRPr="00B22277" w:rsidRDefault="00C45D43" w:rsidP="00C45D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Конкретните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функции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служителите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изпратят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Областния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управител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Област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заедно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заверено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копие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сключване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граждански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договори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с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определените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настоящото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лица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</w:p>
    <w:p w:rsidR="00C45D43" w:rsidRPr="00B22277" w:rsidRDefault="00C45D43" w:rsidP="00C45D4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Решението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може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бъде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оспорвано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тридневен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срок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обявяването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му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реда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73,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ал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1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ИК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Централна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избирателна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която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произнася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тридневен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срок</w:t>
      </w:r>
      <w:proofErr w:type="spellEnd"/>
      <w:r w:rsidRPr="00B2227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</w:p>
    <w:p w:rsidR="00E62331" w:rsidRPr="00E62331" w:rsidRDefault="00E62331" w:rsidP="00E6233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CC04C1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4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CC04C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4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942119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F0447C" w:rsidRDefault="00F0447C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7C192D" w:rsidRDefault="007C192D" w:rsidP="007C192D">
      <w:pPr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</w:pPr>
      <w:r w:rsidRPr="007C192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3</w:t>
      </w:r>
      <w:r w:rsidR="00447E4F"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447E4F" w:rsidRPr="00F30021">
        <w:rPr>
          <w:rFonts w:ascii="Helvetica" w:eastAsia="Times New Roman" w:hAnsi="Helvetica" w:cs="Helvetica"/>
          <w:b/>
          <w:color w:val="333333"/>
          <w:sz w:val="28"/>
          <w:szCs w:val="28"/>
          <w:lang w:val="bg-BG" w:eastAsia="en-GB"/>
        </w:rPr>
        <w:t>– Разни:</w:t>
      </w:r>
    </w:p>
    <w:p w:rsidR="00CC04C1" w:rsidRPr="00722A1D" w:rsidRDefault="00CC04C1" w:rsidP="00CC04C1">
      <w:pPr>
        <w:pStyle w:val="aa"/>
        <w:numPr>
          <w:ilvl w:val="0"/>
          <w:numId w:val="8"/>
        </w:numPr>
        <w:jc w:val="both"/>
        <w:rPr>
          <w:rFonts w:ascii="Helvetica" w:hAnsi="Helvetica" w:cs="Helvetica"/>
          <w:b/>
          <w:sz w:val="24"/>
          <w:szCs w:val="24"/>
          <w:lang w:val="bg-BG"/>
        </w:rPr>
      </w:pPr>
      <w:r w:rsidRPr="00722A1D">
        <w:rPr>
          <w:rFonts w:ascii="Helvetica" w:hAnsi="Helvetica" w:cs="Helvetica"/>
          <w:sz w:val="24"/>
          <w:szCs w:val="24"/>
          <w:lang w:val="bg-BG"/>
        </w:rPr>
        <w:t xml:space="preserve">Председателят на РИК Кърджали посочи, че с Решение № 143-ЕП/11.04.2019 г. на ЦИК е поправена техническа грешка в Решение № 81-ЕП/5.04.2019 г. на ЦИК, с което е назначена РИК Кърджали. </w:t>
      </w:r>
      <w:r w:rsidR="00722A1D" w:rsidRPr="00722A1D">
        <w:rPr>
          <w:rFonts w:ascii="Helvetica" w:hAnsi="Helvetica" w:cs="Helvetica"/>
          <w:sz w:val="24"/>
          <w:szCs w:val="24"/>
          <w:lang w:val="bg-BG"/>
        </w:rPr>
        <w:t>Поправката на т</w:t>
      </w:r>
      <w:r w:rsidRPr="00722A1D">
        <w:rPr>
          <w:rFonts w:ascii="Helvetica" w:hAnsi="Helvetica" w:cs="Helvetica"/>
          <w:sz w:val="24"/>
          <w:szCs w:val="24"/>
          <w:lang w:val="bg-BG"/>
        </w:rPr>
        <w:t xml:space="preserve">ехническата грешка </w:t>
      </w:r>
      <w:r w:rsidR="00722A1D">
        <w:rPr>
          <w:rFonts w:ascii="Helvetica" w:hAnsi="Helvetica" w:cs="Helvetica"/>
          <w:sz w:val="24"/>
          <w:szCs w:val="24"/>
          <w:lang w:val="bg-BG"/>
        </w:rPr>
        <w:t xml:space="preserve">касае името на зам.-председателя на РИК Кърджали, а именно </w:t>
      </w:r>
      <w:r w:rsidR="00722A1D" w:rsidRPr="00CC04C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вместо „Даниел Гочев Делчев“ да се чете „Даниел Точев Делчев“.</w:t>
      </w:r>
    </w:p>
    <w:p w:rsidR="00722A1D" w:rsidRPr="00722A1D" w:rsidRDefault="00722A1D" w:rsidP="00722A1D">
      <w:pPr>
        <w:pStyle w:val="aa"/>
        <w:jc w:val="both"/>
        <w:rPr>
          <w:rFonts w:ascii="Helvetica" w:hAnsi="Helvetica" w:cs="Helvetica"/>
          <w:b/>
          <w:sz w:val="24"/>
          <w:szCs w:val="24"/>
          <w:lang w:val="bg-BG"/>
        </w:rPr>
      </w:pPr>
    </w:p>
    <w:p w:rsidR="00722A1D" w:rsidRPr="00FB2D09" w:rsidRDefault="00C45D43" w:rsidP="00722A1D">
      <w:pPr>
        <w:pStyle w:val="aa"/>
        <w:numPr>
          <w:ilvl w:val="0"/>
          <w:numId w:val="8"/>
        </w:numPr>
        <w:jc w:val="both"/>
        <w:rPr>
          <w:rFonts w:ascii="Helvetica" w:hAnsi="Helvetica" w:cs="Helvetica"/>
          <w:b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>На следващо място председателя предложи да се приеме принципно решение във връзка с броя на членовете в секционните избирателни комисии, съобразно броя на избирателите</w:t>
      </w:r>
      <w:r w:rsidR="003E4415">
        <w:rPr>
          <w:rFonts w:ascii="Helvetica" w:hAnsi="Helvetica" w:cs="Helvetica"/>
          <w:sz w:val="24"/>
          <w:szCs w:val="24"/>
          <w:lang w:val="bg-BG"/>
        </w:rPr>
        <w:t xml:space="preserve"> в тях. Посочи, че след направен преглед на предварителните списъци за гласуване в избори за членове на Европейския парламент от Република България на 26 май 2019 г., за целия район 09 Кърджалийски, се установяват над 100 /сто/ секции с под 100 избирателя. Като още по-показателен пример даде секции с едва по 17, 26 и 32 избирателя. С оглед на това и дадената </w:t>
      </w:r>
      <w:r w:rsidR="00FB2D09">
        <w:rPr>
          <w:rFonts w:ascii="Helvetica" w:hAnsi="Helvetica" w:cs="Helvetica"/>
          <w:sz w:val="24"/>
          <w:szCs w:val="24"/>
          <w:lang w:val="bg-BG"/>
        </w:rPr>
        <w:t>в чл. 107, ал. 4, т. 1 от ИК възможност, той предложи за секционните избирателни комисии с до 100 избирателя включително да бъдат с 5 члена. За секциите от 101 до 500 избирателя включително – 7 члена, а над 500 – 9 члена.</w:t>
      </w:r>
    </w:p>
    <w:p w:rsidR="00FB2D09" w:rsidRPr="00FB2D09" w:rsidRDefault="00FB2D09" w:rsidP="00FB2D09">
      <w:pPr>
        <w:pStyle w:val="aa"/>
        <w:rPr>
          <w:rFonts w:ascii="Helvetica" w:hAnsi="Helvetica" w:cs="Helvetica"/>
          <w:b/>
          <w:sz w:val="24"/>
          <w:szCs w:val="24"/>
          <w:lang w:val="bg-BG"/>
        </w:rPr>
      </w:pPr>
    </w:p>
    <w:p w:rsidR="00FB2D09" w:rsidRDefault="00FB2D09" w:rsidP="00FB2D09">
      <w:pPr>
        <w:pStyle w:val="aa"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 xml:space="preserve">След проведено гласуване се прие единодушно принципно решение за горното разпределение на броя членове в секционните избирателни комисии. </w:t>
      </w:r>
    </w:p>
    <w:p w:rsidR="00FB2D09" w:rsidRDefault="00FB2D09" w:rsidP="00FB2D09">
      <w:pPr>
        <w:pStyle w:val="aa"/>
        <w:jc w:val="both"/>
        <w:rPr>
          <w:rFonts w:ascii="Helvetica" w:hAnsi="Helvetica" w:cs="Helvetica"/>
          <w:sz w:val="24"/>
          <w:szCs w:val="24"/>
          <w:lang w:val="bg-BG"/>
        </w:rPr>
      </w:pPr>
    </w:p>
    <w:p w:rsidR="001A54EA" w:rsidRDefault="00FB2D09" w:rsidP="00FB2D09">
      <w:pPr>
        <w:pStyle w:val="aa"/>
        <w:numPr>
          <w:ilvl w:val="0"/>
          <w:numId w:val="8"/>
        </w:numPr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 xml:space="preserve">С оглед на горното </w:t>
      </w:r>
      <w:r w:rsidR="001A54EA">
        <w:rPr>
          <w:rFonts w:ascii="Helvetica" w:hAnsi="Helvetica" w:cs="Helvetica"/>
          <w:sz w:val="24"/>
          <w:szCs w:val="24"/>
          <w:lang w:val="bg-BG"/>
        </w:rPr>
        <w:t>предложи извършване на необходимите изчисления за назначаване на СИК и разпределение на местата в ръководств</w:t>
      </w:r>
      <w:r w:rsidR="00F76B53">
        <w:rPr>
          <w:rFonts w:ascii="Helvetica" w:hAnsi="Helvetica" w:cs="Helvetica"/>
          <w:sz w:val="24"/>
          <w:szCs w:val="24"/>
          <w:lang w:val="bg-BG"/>
        </w:rPr>
        <w:t>а</w:t>
      </w:r>
      <w:r w:rsidR="001A54EA">
        <w:rPr>
          <w:rFonts w:ascii="Helvetica" w:hAnsi="Helvetica" w:cs="Helvetica"/>
          <w:sz w:val="24"/>
          <w:szCs w:val="24"/>
          <w:lang w:val="bg-BG"/>
        </w:rPr>
        <w:t>т</w:t>
      </w:r>
      <w:r w:rsidR="00F76B53">
        <w:rPr>
          <w:rFonts w:ascii="Helvetica" w:hAnsi="Helvetica" w:cs="Helvetica"/>
          <w:sz w:val="24"/>
          <w:szCs w:val="24"/>
          <w:lang w:val="bg-BG"/>
        </w:rPr>
        <w:t>а</w:t>
      </w:r>
      <w:r w:rsidR="001A54EA">
        <w:rPr>
          <w:rFonts w:ascii="Helvetica" w:hAnsi="Helvetica" w:cs="Helvetica"/>
          <w:sz w:val="24"/>
          <w:szCs w:val="24"/>
          <w:lang w:val="bg-BG"/>
        </w:rPr>
        <w:t xml:space="preserve"> им, съобразно Методическите указания при назначаване съставите на СИК и Изчислителната процедура към тях, приети съответно с решения на ЦИК № 139-ЕП/10.04.2019 г. и № 148-ЕП/11.04.2019 г. </w:t>
      </w:r>
    </w:p>
    <w:p w:rsidR="001A54EA" w:rsidRDefault="001A54EA" w:rsidP="001A54EA">
      <w:pPr>
        <w:pStyle w:val="aa"/>
        <w:jc w:val="both"/>
        <w:rPr>
          <w:rFonts w:ascii="Helvetica" w:hAnsi="Helvetica" w:cs="Helvetica"/>
          <w:sz w:val="24"/>
          <w:szCs w:val="24"/>
          <w:lang w:val="bg-BG"/>
        </w:rPr>
      </w:pPr>
    </w:p>
    <w:p w:rsidR="00FB2D09" w:rsidRDefault="00F76B53" w:rsidP="00FB2D09">
      <w:pPr>
        <w:pStyle w:val="aa"/>
        <w:numPr>
          <w:ilvl w:val="0"/>
          <w:numId w:val="8"/>
        </w:numPr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lastRenderedPageBreak/>
        <w:t>П</w:t>
      </w:r>
      <w:r w:rsidR="001A54EA">
        <w:rPr>
          <w:rFonts w:ascii="Helvetica" w:hAnsi="Helvetica" w:cs="Helvetica"/>
          <w:sz w:val="24"/>
          <w:szCs w:val="24"/>
          <w:lang w:val="bg-BG"/>
        </w:rPr>
        <w:t>редложи на 13.04.2019 г. от 15:00</w:t>
      </w:r>
      <w:r>
        <w:rPr>
          <w:rFonts w:ascii="Helvetica" w:hAnsi="Helvetica" w:cs="Helvetica"/>
          <w:sz w:val="24"/>
          <w:szCs w:val="24"/>
          <w:lang w:val="bg-BG"/>
        </w:rPr>
        <w:t xml:space="preserve"> часа,</w:t>
      </w:r>
      <w:r w:rsidR="00FB2D09">
        <w:rPr>
          <w:rFonts w:ascii="Helvetica" w:hAnsi="Helvetica" w:cs="Helvetica"/>
          <w:sz w:val="24"/>
          <w:szCs w:val="24"/>
          <w:lang w:val="bg-BG"/>
        </w:rPr>
        <w:t xml:space="preserve"> да се проведе следващо заседание на комисията, на която </w:t>
      </w:r>
      <w:r w:rsidR="001A54EA">
        <w:rPr>
          <w:rFonts w:ascii="Helvetica" w:hAnsi="Helvetica" w:cs="Helvetica"/>
          <w:sz w:val="24"/>
          <w:szCs w:val="24"/>
          <w:lang w:val="bg-BG"/>
        </w:rPr>
        <w:t>да се приеме решение за определяне броя членове на СИК в девети район –</w:t>
      </w:r>
      <w:r>
        <w:rPr>
          <w:rFonts w:ascii="Helvetica" w:hAnsi="Helvetica" w:cs="Helvetica"/>
          <w:sz w:val="24"/>
          <w:szCs w:val="24"/>
          <w:lang w:val="bg-BG"/>
        </w:rPr>
        <w:t xml:space="preserve"> Кърджалийски.</w:t>
      </w:r>
    </w:p>
    <w:p w:rsidR="00F76B53" w:rsidRPr="00F76B53" w:rsidRDefault="00F76B53" w:rsidP="00F76B53">
      <w:pPr>
        <w:pStyle w:val="aa"/>
        <w:rPr>
          <w:rFonts w:ascii="Helvetica" w:hAnsi="Helvetica" w:cs="Helvetica"/>
          <w:sz w:val="24"/>
          <w:szCs w:val="24"/>
          <w:lang w:val="bg-BG"/>
        </w:rPr>
      </w:pP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ПРЕДСЕДАТЕЛ: 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СЕКРЕТАР: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БЕРКАНТ БАРЗАТ</w:t>
      </w: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12" w:rsidRDefault="003C4C12" w:rsidP="00B97821">
      <w:pPr>
        <w:spacing w:after="0" w:line="240" w:lineRule="auto"/>
      </w:pPr>
      <w:r>
        <w:separator/>
      </w:r>
    </w:p>
  </w:endnote>
  <w:endnote w:type="continuationSeparator" w:id="0">
    <w:p w:rsidR="003C4C12" w:rsidRDefault="003C4C1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12" w:rsidRDefault="003C4C12" w:rsidP="00B97821">
      <w:pPr>
        <w:spacing w:after="0" w:line="240" w:lineRule="auto"/>
      </w:pPr>
      <w:r>
        <w:separator/>
      </w:r>
    </w:p>
  </w:footnote>
  <w:footnote w:type="continuationSeparator" w:id="0">
    <w:p w:rsidR="003C4C12" w:rsidRDefault="003C4C1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3C4C12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76B53" w:rsidRPr="00F76B53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76B53" w:rsidRPr="00F76B53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тел./факс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1739DD">
      <w:rPr>
        <w:rFonts w:ascii="Helvetica" w:hAnsi="Helvetica" w:cs="Helvetica"/>
      </w:rPr>
      <w:t>58534</w:t>
    </w:r>
    <w:r w:rsidRPr="00B97821">
      <w:rPr>
        <w:rFonts w:ascii="Helvetica" w:hAnsi="Helvetica" w:cs="Helvetica"/>
      </w:rPr>
      <w:t xml:space="preserve">, </w:t>
    </w:r>
    <w:proofErr w:type="spellStart"/>
    <w:r w:rsidRPr="00B97821">
      <w:rPr>
        <w:rFonts w:ascii="Helvetica" w:hAnsi="Helvetica" w:cs="Helvetica"/>
      </w:rPr>
      <w:t>rik</w:t>
    </w:r>
    <w:proofErr w:type="spellEnd"/>
    <w:r>
      <w:rPr>
        <w:rFonts w:ascii="Helvetica" w:hAnsi="Helvetica" w:cs="Helvetica"/>
        <w:lang w:val="bg-BG"/>
      </w:rPr>
      <w:t>09</w:t>
    </w:r>
    <w:r w:rsidRPr="00B97821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36E4"/>
    <w:rsid w:val="000C30B2"/>
    <w:rsid w:val="000E5755"/>
    <w:rsid w:val="000F0B50"/>
    <w:rsid w:val="00102B7E"/>
    <w:rsid w:val="001149A6"/>
    <w:rsid w:val="00117AEE"/>
    <w:rsid w:val="001739DD"/>
    <w:rsid w:val="001A54EA"/>
    <w:rsid w:val="00234A37"/>
    <w:rsid w:val="002948A6"/>
    <w:rsid w:val="002C4139"/>
    <w:rsid w:val="00333148"/>
    <w:rsid w:val="00363290"/>
    <w:rsid w:val="003A28BA"/>
    <w:rsid w:val="003C4C12"/>
    <w:rsid w:val="003E4415"/>
    <w:rsid w:val="00447E4F"/>
    <w:rsid w:val="00456EF0"/>
    <w:rsid w:val="0058768C"/>
    <w:rsid w:val="00595DF3"/>
    <w:rsid w:val="005E6140"/>
    <w:rsid w:val="00722A1D"/>
    <w:rsid w:val="007424D7"/>
    <w:rsid w:val="007C192D"/>
    <w:rsid w:val="007E7912"/>
    <w:rsid w:val="00931949"/>
    <w:rsid w:val="00942119"/>
    <w:rsid w:val="00984304"/>
    <w:rsid w:val="00A97ED2"/>
    <w:rsid w:val="00AA732C"/>
    <w:rsid w:val="00B2029A"/>
    <w:rsid w:val="00B257C6"/>
    <w:rsid w:val="00B97821"/>
    <w:rsid w:val="00C45D43"/>
    <w:rsid w:val="00CC04C1"/>
    <w:rsid w:val="00D62311"/>
    <w:rsid w:val="00D971F1"/>
    <w:rsid w:val="00DB1C80"/>
    <w:rsid w:val="00DC66CC"/>
    <w:rsid w:val="00DE5E8C"/>
    <w:rsid w:val="00DF10CC"/>
    <w:rsid w:val="00E17BE4"/>
    <w:rsid w:val="00E51760"/>
    <w:rsid w:val="00E62331"/>
    <w:rsid w:val="00EC0BFC"/>
    <w:rsid w:val="00F0447C"/>
    <w:rsid w:val="00F30021"/>
    <w:rsid w:val="00F41C27"/>
    <w:rsid w:val="00F76B53"/>
    <w:rsid w:val="00F96170"/>
    <w:rsid w:val="00FB2D09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62DF-47A5-4146-9BDD-072AC6C0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23</cp:revision>
  <cp:lastPrinted>2019-04-09T10:46:00Z</cp:lastPrinted>
  <dcterms:created xsi:type="dcterms:W3CDTF">2019-04-06T11:21:00Z</dcterms:created>
  <dcterms:modified xsi:type="dcterms:W3CDTF">2019-04-13T07:48:00Z</dcterms:modified>
</cp:coreProperties>
</file>